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2009/168 vom 23. August 2010</w:t>
      </w:r>
    </w:p>
    <w:p>
      <w:r>
        <w:t>Sg Versicherungsgericht, 2010-08-23, DE</w:t>
      </w:r>
    </w:p>
    <w:p>
      <w:r>
        <w:rPr>
          <w:b/>
        </w:rPr>
        <w:t xml:space="preserve">Quelle: </w:t>
      </w:r>
      <w:r>
        <w:t>https://mcp.opencaselaw.ch/entscheid/sg_publikationen_IV 2009_168</w:t>
      </w:r>
    </w:p>
    <w:p>
      <w:r>
        <w:t>FR: SG_VERSICHERUNGSGERICHT IV 2009/168 du 23 août 2010</w:t>
      </w:r>
    </w:p>
    <w:p>
      <w:r>
        <w:t>IT: SG_VERSICHERUNGSGERICHT IV 2009/168 del 23 agosto 2010</w:t>
      </w:r>
    </w:p>
    <w:p>
      <w:pPr>
        <w:pStyle w:val="Heading2"/>
      </w:pPr>
      <w:r>
        <w:t>Regeste</w:t>
      </w:r>
    </w:p>
    <w:p>
      <w:r>
        <w:t>Art. 28 IVG. Die IV-Stelle hat zu Recht auf die Ergebnisse der von der Krankentaggeldversicherung in Auftrag gegebenen Untersuchungen abgestellt. In den Akten gibt es keine Anzeichen für die vom Beschwerdeführer geltend gemachte Verschlechterung seines Gesundheitszustands (Entscheid des Versicherungsgerichts des Kantons St. Gallen vom 23. August 2010, IV 2009/168). Bestätigt durch Urteil des Bundesgerichts 9C_818/2010.</w:t>
      </w:r>
    </w:p>
    <w:p>
      <w:pPr>
        <w:pStyle w:val="Heading2"/>
      </w:pPr>
      <w:r>
        <w:t>Erwägungen</w:t>
      </w:r>
    </w:p>
    <w:p>
      <w:r>
        <w:rPr>
          <w:b/>
        </w:rPr>
        <w:t>E. 1</w:t>
      </w:r>
    </w:p>
    <w:p>
      <w:r>
        <w:t>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weder die Herkunft eines Beweismittels noch die Bezeichnung der eingereichten oder in Auftrag gegebenen Stellungnahme als Bericht oder Gutachten, sondern dessen Inhalt (BGE 122 V 160 E. 1b, mit Hinweisen).</w:t>
      </w:r>
    </w:p>
    <w:p>
      <w:r>
        <w:rPr>
          <w:b/>
        </w:rPr>
        <w:t>E. 2</w:t>
      </w:r>
    </w:p>
    <w:p>
      <w:r>
        <w:t>2.1   Nach dem vorstehend Gesagten rechtfertigt der Umstand, dass sich die angefochtene Verfügung in medizinischer Hinsicht auf von der Krankentaggeldversicherung in Auftrag gegebene Arztberichte stützt, per se keine Rückweisung zur Einholung eines MEDAS-Gutachtens. Entscheidend ist vielmehr, ob die vorhandenen Akten eine zuverlässige Beurteilung des Gesundheitszustands und der Arbeitsfähigkeit des Beschwerdeführers erlauben. Dies ist nachfolgend zu prüfen. 2.2   Was den Bericht der Klinik Valens vom 29. November 2007 (vgl. act. G 4.2) anbelangt, macht der Beschwerdeführer geltend, in den Untersuchungsprotokollen werde von einer Belastungsgrenze von 3 bis 5 kg gesprochen, im Austrittsbericht aber von 20 kg; die Differenz sei nie geklärt worden und sei auch nicht belegt. In den Akten finden sich allerdings keine Untersuchungsprotokolle, die von einer Belastungsgrenze von 3 bis 5 kg ausgehen, was bereits der RAD in seiner Beurteilung vom 27. März 2009 festgehalten hatte (act. G 4.1.53). Einzig Dr. C.___ bestätigte am 24. Oktober 2007 eine Gewichtslimite von 3 bis 5 kg. Er verwies dabei auf die in der Klinik Valens durchgeführte Abklärung (act. G 4.2). Dort wurde im Job Match vom 9. November 2007 anhand verschiedener Tests indessen eine Limite von 20 kg ermittelt, während der Beschwerdeführer sein Belastbarkeitsniveau anlässlich des Job Matchs auf sehr leicht bis leicht einschätzte, was sich verglichen mit den erzielten Testergebnissen als zu tief herausstellte. Soweit der Beschwerdeführer eine Verschlechterung seines (somatischen) Gesundheitszustands behauptet, ist vorab festzuhalten, dass das Gericht den Sachverhalt in zeitlicher Hinsicht nur insoweit prüfen kann, wie er sich bis zum Erlass der angefochtenen Verfügung entwickelt hat. Entsprechend können Arztberichte, die nach Erlass der angefochtenen Verfügung datieren bzw. auf den seitherigen Verlauf Bezug nehmen, im vorliegenden Verfahren nicht berücksichtigt werden; hierfür steht dem Beschwerdeführer die Möglichkeit der Neuanmeldung offen, wie sie am 22. April 2009 bereits erfolgt ist (act. G 4.1.56). Es bleibt damit zu prüfen, ob gestützt auf die Einschätzung von Dr. C.___ von einer Verschlechterung des Gesundheitszustands des Beschwerdeführers auszugehen ist. Dies ist zu verneinen. Weder dem Bericht vom 17. September 2008 (der sich im Übrigen einzig mit dem Gutachten von Dr. A.___ auseinandersetzt; act. G 4.1.50) noch jenem vom 25. Februar 2009 (act. G 4.1.51) lässt sich entnehmen, inwiefern sich der Gesundheitszustand des Beschwerdeführers in somatischer Hinsicht seit der Untersuchung in der Klinik Valens verschlechtert haben soll, nennt Dr. C.___ doch weder neue (erhebliche) Befunde noch Diagnosen. 2.3   In psychiatrischer Hinsicht bringt der Beschwerdeführer vor, die physische Problematik werde von einer psychischen Krankheit überlagert, welche ihrerseits zu einer 100%igen Arbeitsunfähigkeit führe. Dr. C.___ betone in seinem Schreiben vom 17. September 2008 (act. G 4.1.50), dass der Beschwerdeführer psychisch krank sei mit signifikantem Krankheitswert. Auch diese Argumentation verfängt nicht. Zwar nimmt Dr. C.___ in besagtem Schreiben Bezug auf das Gutachten von Dr. A.___ (vgl. act. G 4.2), doch geht daraus auch deutlich hervor, dass es sich dabei lediglich um eine andere Einschätzung desselben Sachverhalts handelt. Konkrete Kritikpunkte am Gutachten von Dr. A.___ bringt Dr. C.___ hingegen nicht vor. Solche sind denn auch nicht ersichtlich, erscheint das Gutachten doch umfassend und plausibel. Insbesondere legte Dr. A.___ nachvollziehbar dar, dass sich die Symptomatik des Beschwerdeführers seit Dezember 2007 deutlich verbessert hatte und im Begutachtungszeitpunkt nur noch eine schwach ausgeprägte Deprimiertheit, welche in psychiatrischer Hinsicht jedoch keiner Depression mehr entsprach, sondern allenfalls einer algogenen (schmerzbedingten) Verstimmung, vorlag. Die Fähigkeit zur Willensanspannung sei nicht vermindert. Unter diesen Umständen scheint es überzeugend, dass der Beschwerdeführer auch aus psychischer Sicht in seiner Arbeitsfähigkeit nicht eingeschränkt ist. Daran vermag auch der Bericht von Dr. B.___ vom 22. August 2008 (act. G 4.1.24), in welchem dieser dem Beschwerdeführer eine 30%ige Arbeitsunfähigkeit vom 22. Januar bis 31. August 2008 attestiert hat, nichts zu ändern. So geht bereits aus der Diagnose (Anpassungsstörung mit Depressivität und Somatisierungstendenz auf dem Boden anhaltender psychosozialer Belastung [ICD-10: F43.33]) hervor, dass Dr. B.___ auch psychosoziale - und damit invaliditätsfremde - Aspekte in seine Arbeitsfähigkeitsbeurteilung hat einfliessen lassen, weshalb auf seine Beurteilung nicht abgestellt werden kann. In diesem Sinn hat denn auch Dr. A.___ die psychosozialen Probleme des Beschwerdeführers erwähnt, ihnen jedoch ausdrücklich keinen Einfluss auf die Arbeitsfähigkeit beigemessen. Auch in psychiatrischer Hinsicht können den Berichten von Dr. C.___ keine Anzeichen für eine Verschlechterung des Gesundheitszustands des Beschwerdeführers entnommen werden. 2.4   Zusammengefasst ist damit festzuhalten, dass der medizinische Sachverhalt (bis Verfügungserlass) vorliegend genügend abgeklärt erscheint. Von weiteren Untersuchungen ist somit abzusehen, sind davon doch keine weiterführenden Erkenntnisse zu erwarten. Damit ist die Beschwerdegegnerin in der angefochtenen Verfügung zu Recht von einer 100%igen Arbeitsfähigkeit des Beschwerdeführers in einer adaptierten Tätigkeit ausgegangen.</w:t>
      </w:r>
    </w:p>
    <w:p>
      <w:r>
        <w:rPr>
          <w:b/>
        </w:rPr>
        <w:t>E. 3</w:t>
      </w:r>
    </w:p>
    <w:p>
      <w:r>
        <w:t>Der von der Beschwerdegegnerin angestellte Einkommensvergleich wurde vom Beschwerdeführer nicht beanstandet. Es erscheint jedoch fraglich, ob er einer genaueren Prüfung standhalten würde, nachdem die Beschwerdegegnerin von einem Valideneinkommen von Fr. 74'151.-- für das Jahr 2008 ausgegangen ist, das Einkommen des Beschwerdeführers in den Jahren 2004 bis und mit 2006 jedoch deutlich über diesem Betrag lag (vgl. act. G 4.1.7-3 f. und 4.1.22-8 f.). Diese Frage braucht vorliegend jedoch nicht beantwortet zu werden, resultiert doch auch bei Zugrundelegungen eines höheren (durchschnittlichen) Einkommens kein rentenbegründender Invaliditätsgrad. Damit erweist sich die angefochtene Verfügung im Ergebnis als korrekt.</w:t>
      </w:r>
    </w:p>
    <w:p>
      <w:r>
        <w:rPr>
          <w:b/>
        </w:rPr>
        <w:t>E. 4</w:t>
      </w:r>
    </w:p>
    <w:p>
      <w:r>
        <w:t>4.1   Im Sinn der obigen Erwägungen ist die Beschwerde abzuweisen. 4.2   Da es um die Bewilligung oder Verweigerung von IV-Versicherungsleistungen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